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7143D" w14:textId="63A4CE99" w:rsidR="009C2A47" w:rsidRPr="00422148" w:rsidRDefault="00B013B0" w:rsidP="00B013B0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422148">
        <w:rPr>
          <w:rFonts w:asciiTheme="minorHAnsi" w:hAnsiTheme="minorHAnsi" w:cstheme="minorHAnsi"/>
          <w:b/>
          <w:bCs/>
          <w:u w:val="single"/>
        </w:rPr>
        <w:t>Compendium of CLE Material for AI Musical Program</w:t>
      </w:r>
    </w:p>
    <w:p w14:paraId="0AB9A378" w14:textId="77777777" w:rsidR="00B013B0" w:rsidRPr="00422148" w:rsidRDefault="00B013B0" w:rsidP="00B013B0">
      <w:pPr>
        <w:jc w:val="center"/>
        <w:rPr>
          <w:rFonts w:asciiTheme="minorHAnsi" w:hAnsiTheme="minorHAnsi" w:cstheme="minorHAnsi"/>
        </w:rPr>
      </w:pPr>
    </w:p>
    <w:p w14:paraId="1B3A035B" w14:textId="2F761C08" w:rsidR="000B7AD1" w:rsidRPr="00422148" w:rsidRDefault="000B7AD1" w:rsidP="00D245EC">
      <w:pPr>
        <w:jc w:val="left"/>
        <w:rPr>
          <w:rFonts w:asciiTheme="minorHAnsi" w:hAnsiTheme="minorHAnsi" w:cstheme="minorHAnsi"/>
        </w:rPr>
      </w:pPr>
      <w:r w:rsidRPr="00422148">
        <w:rPr>
          <w:rFonts w:asciiTheme="minorHAnsi" w:hAnsiTheme="minorHAnsi" w:cstheme="minorHAnsi"/>
        </w:rPr>
        <w:t xml:space="preserve">New York Rules of Professional Conduct, available at: </w:t>
      </w:r>
      <w:hyperlink r:id="rId6" w:history="1">
        <w:r w:rsidRPr="00422148">
          <w:rPr>
            <w:rStyle w:val="Hyperlink"/>
            <w:rFonts w:asciiTheme="minorHAnsi" w:hAnsiTheme="minorHAnsi" w:cstheme="minorHAnsi"/>
          </w:rPr>
          <w:t>https://nysba.org/app/uploads/2022/07/Rules-of-Professional-Conduct-as-amended-6.10.2022-20220701.pdf</w:t>
        </w:r>
      </w:hyperlink>
    </w:p>
    <w:p w14:paraId="311ED53B" w14:textId="69BC701B" w:rsidR="000B7AD1" w:rsidRPr="00422148" w:rsidRDefault="000B7AD1" w:rsidP="000B7AD1">
      <w:pPr>
        <w:ind w:left="720" w:hanging="720"/>
        <w:jc w:val="left"/>
        <w:rPr>
          <w:rFonts w:asciiTheme="minorHAnsi" w:hAnsiTheme="minorHAnsi" w:cstheme="minorHAnsi"/>
        </w:rPr>
      </w:pPr>
      <w:r w:rsidRPr="00422148">
        <w:rPr>
          <w:rFonts w:asciiTheme="minorHAnsi" w:hAnsiTheme="minorHAnsi" w:cstheme="minorHAnsi"/>
        </w:rPr>
        <w:tab/>
        <w:t>Rule 1.1 (Competence), Comment 8 (“To maintain the requisite knowledge and skill, a lawyer should . . . keep abreast of the benefits and risks associated with technology the lawyer uses to provide services to clients . . .”</w:t>
      </w:r>
      <w:r w:rsidR="00DA7D5E" w:rsidRPr="00422148">
        <w:rPr>
          <w:rFonts w:asciiTheme="minorHAnsi" w:hAnsiTheme="minorHAnsi" w:cstheme="minorHAnsi"/>
        </w:rPr>
        <w:t>)</w:t>
      </w:r>
    </w:p>
    <w:p w14:paraId="704655BC" w14:textId="77777777" w:rsidR="000B7AD1" w:rsidRPr="00422148" w:rsidRDefault="000B7AD1" w:rsidP="00D245EC">
      <w:pPr>
        <w:jc w:val="left"/>
        <w:rPr>
          <w:rFonts w:asciiTheme="minorHAnsi" w:hAnsiTheme="minorHAnsi" w:cstheme="minorHAnsi"/>
        </w:rPr>
      </w:pPr>
    </w:p>
    <w:p w14:paraId="418EF0BE" w14:textId="4DD651B5" w:rsidR="00D245EC" w:rsidRPr="00422148" w:rsidRDefault="00D245EC" w:rsidP="00D245EC">
      <w:pPr>
        <w:jc w:val="left"/>
        <w:rPr>
          <w:rFonts w:asciiTheme="minorHAnsi" w:hAnsiTheme="minorHAnsi" w:cstheme="minorHAnsi"/>
        </w:rPr>
      </w:pPr>
      <w:bookmarkStart w:id="0" w:name="_Hlk180406114"/>
      <w:r w:rsidRPr="00422148">
        <w:rPr>
          <w:rFonts w:asciiTheme="minorHAnsi" w:hAnsiTheme="minorHAnsi" w:cstheme="minorHAnsi"/>
        </w:rPr>
        <w:t xml:space="preserve">A.E. Davis, </w:t>
      </w:r>
      <w:r w:rsidR="000D4450" w:rsidRPr="00422148">
        <w:rPr>
          <w:rFonts w:asciiTheme="minorHAnsi" w:hAnsiTheme="minorHAnsi" w:cstheme="minorHAnsi"/>
        </w:rPr>
        <w:t>“</w:t>
      </w:r>
      <w:r w:rsidRPr="00422148">
        <w:rPr>
          <w:rFonts w:asciiTheme="minorHAnsi" w:hAnsiTheme="minorHAnsi" w:cstheme="minorHAnsi"/>
        </w:rPr>
        <w:t>The Future of Law Firms (and Lawyers) in the Age of Artificial Intelligence</w:t>
      </w:r>
      <w:r w:rsidR="000D4450" w:rsidRPr="00422148">
        <w:rPr>
          <w:rFonts w:asciiTheme="minorHAnsi" w:hAnsiTheme="minorHAnsi" w:cstheme="minorHAnsi"/>
        </w:rPr>
        <w:t>”</w:t>
      </w:r>
      <w:r w:rsidRPr="00422148">
        <w:rPr>
          <w:rFonts w:asciiTheme="minorHAnsi" w:hAnsiTheme="minorHAnsi" w:cstheme="minorHAnsi"/>
        </w:rPr>
        <w:t xml:space="preserve"> (Oct. 2020), available at: </w:t>
      </w:r>
      <w:hyperlink r:id="rId7" w:history="1">
        <w:r w:rsidRPr="00422148">
          <w:rPr>
            <w:rStyle w:val="Hyperlink"/>
            <w:rFonts w:asciiTheme="minorHAnsi" w:hAnsiTheme="minorHAnsi" w:cstheme="minorHAnsi"/>
          </w:rPr>
          <w:t>https://www.americanbar.org/groups/professional_responsibility/publications/professional_lawyer/27/1/the-future-law-firms-and-lawyers-the-age-artificial-intelligence/</w:t>
        </w:r>
      </w:hyperlink>
      <w:r w:rsidRPr="00422148">
        <w:rPr>
          <w:rFonts w:asciiTheme="minorHAnsi" w:hAnsiTheme="minorHAnsi" w:cstheme="minorHAnsi"/>
        </w:rPr>
        <w:t xml:space="preserve"> </w:t>
      </w:r>
    </w:p>
    <w:bookmarkEnd w:id="0"/>
    <w:p w14:paraId="0E5A1CDA" w14:textId="77777777" w:rsidR="00D245EC" w:rsidRPr="00422148" w:rsidRDefault="00D245EC" w:rsidP="0056704C">
      <w:pPr>
        <w:rPr>
          <w:rFonts w:asciiTheme="minorHAnsi" w:hAnsiTheme="minorHAnsi" w:cstheme="minorHAnsi"/>
        </w:rPr>
      </w:pPr>
    </w:p>
    <w:p w14:paraId="0FE454D0" w14:textId="263552EC" w:rsidR="00401F88" w:rsidRPr="00422148" w:rsidRDefault="00412D5C" w:rsidP="0056704C">
      <w:pPr>
        <w:rPr>
          <w:rFonts w:asciiTheme="minorHAnsi" w:hAnsiTheme="minorHAnsi" w:cstheme="minorHAnsi"/>
        </w:rPr>
      </w:pPr>
      <w:bookmarkStart w:id="1" w:name="_Hlk180406227"/>
      <w:r w:rsidRPr="00422148">
        <w:rPr>
          <w:rFonts w:asciiTheme="minorHAnsi" w:hAnsiTheme="minorHAnsi" w:cstheme="minorHAnsi"/>
        </w:rPr>
        <w:t xml:space="preserve">Bressler Amery &amp; Ross, </w:t>
      </w:r>
      <w:r w:rsidR="000D4450" w:rsidRPr="00422148">
        <w:rPr>
          <w:rFonts w:asciiTheme="minorHAnsi" w:hAnsiTheme="minorHAnsi" w:cstheme="minorHAnsi"/>
        </w:rPr>
        <w:t>“</w:t>
      </w:r>
      <w:r w:rsidRPr="00422148">
        <w:rPr>
          <w:rFonts w:asciiTheme="minorHAnsi" w:hAnsiTheme="minorHAnsi" w:cstheme="minorHAnsi"/>
        </w:rPr>
        <w:t>Two Worlds Collide: When Artificial Intelligence Meets The Practice Of Law</w:t>
      </w:r>
      <w:r w:rsidR="000D4450" w:rsidRPr="00422148">
        <w:rPr>
          <w:rFonts w:asciiTheme="minorHAnsi" w:hAnsiTheme="minorHAnsi" w:cstheme="minorHAnsi"/>
        </w:rPr>
        <w:t>”</w:t>
      </w:r>
      <w:r w:rsidR="00BF5F13" w:rsidRPr="00422148">
        <w:rPr>
          <w:rFonts w:asciiTheme="minorHAnsi" w:hAnsiTheme="minorHAnsi" w:cstheme="minorHAnsi"/>
        </w:rPr>
        <w:t xml:space="preserve"> (Feb. 2024)</w:t>
      </w:r>
      <w:r w:rsidRPr="00422148">
        <w:rPr>
          <w:rFonts w:asciiTheme="minorHAnsi" w:hAnsiTheme="minorHAnsi" w:cstheme="minorHAnsi"/>
        </w:rPr>
        <w:t>, available at</w:t>
      </w:r>
      <w:r w:rsidR="00401F88" w:rsidRPr="00422148">
        <w:rPr>
          <w:rFonts w:asciiTheme="minorHAnsi" w:hAnsiTheme="minorHAnsi" w:cstheme="minorHAnsi"/>
        </w:rPr>
        <w:t>:</w:t>
      </w:r>
    </w:p>
    <w:p w14:paraId="2A420650" w14:textId="3899B2B6" w:rsidR="00412D5C" w:rsidRPr="00422148" w:rsidRDefault="00422148" w:rsidP="0056704C">
      <w:pPr>
        <w:rPr>
          <w:rFonts w:asciiTheme="minorHAnsi" w:hAnsiTheme="minorHAnsi" w:cstheme="minorHAnsi"/>
        </w:rPr>
      </w:pPr>
      <w:hyperlink r:id="rId8" w:history="1">
        <w:r w:rsidR="00401F88" w:rsidRPr="00422148">
          <w:rPr>
            <w:rStyle w:val="Hyperlink"/>
            <w:rFonts w:asciiTheme="minorHAnsi" w:hAnsiTheme="minorHAnsi" w:cstheme="minorHAnsi"/>
          </w:rPr>
          <w:t>https://www.bressler.com/publication-two-worlds-collide-when-artificial-intelligence-meets-the-practice-of-law</w:t>
        </w:r>
      </w:hyperlink>
      <w:r w:rsidR="00412D5C" w:rsidRPr="00422148">
        <w:rPr>
          <w:rFonts w:asciiTheme="minorHAnsi" w:hAnsiTheme="minorHAnsi" w:cstheme="minorHAnsi"/>
        </w:rPr>
        <w:t xml:space="preserve"> </w:t>
      </w:r>
    </w:p>
    <w:p w14:paraId="7B69CB00" w14:textId="7FDF89E1" w:rsidR="005C6354" w:rsidRPr="00422148" w:rsidRDefault="005C6354" w:rsidP="0056704C">
      <w:pPr>
        <w:rPr>
          <w:rFonts w:asciiTheme="minorHAnsi" w:hAnsiTheme="minorHAnsi" w:cstheme="minorHAnsi"/>
        </w:rPr>
      </w:pPr>
    </w:p>
    <w:p w14:paraId="6A498616" w14:textId="77777777" w:rsidR="005C6354" w:rsidRPr="00422148" w:rsidRDefault="005C6354" w:rsidP="005C6354">
      <w:pPr>
        <w:jc w:val="left"/>
        <w:rPr>
          <w:rFonts w:asciiTheme="minorHAnsi" w:eastAsia="Times New Roman" w:hAnsiTheme="minorHAnsi" w:cstheme="minorHAnsi"/>
          <w:bCs/>
          <w:kern w:val="0"/>
          <w:szCs w:val="24"/>
          <w14:ligatures w14:val="none"/>
        </w:rPr>
      </w:pPr>
      <w:r w:rsidRPr="00422148">
        <w:rPr>
          <w:rFonts w:asciiTheme="minorHAnsi" w:eastAsia="Times New Roman" w:hAnsiTheme="minorHAnsi" w:cstheme="minorHAnsi"/>
          <w:bCs/>
          <w:kern w:val="0"/>
          <w:szCs w:val="24"/>
          <w14:ligatures w14:val="none"/>
        </w:rPr>
        <w:t xml:space="preserve">Christopher T. </w:t>
      </w:r>
      <w:proofErr w:type="spellStart"/>
      <w:r w:rsidRPr="00422148">
        <w:rPr>
          <w:rFonts w:asciiTheme="minorHAnsi" w:eastAsia="Times New Roman" w:hAnsiTheme="minorHAnsi" w:cstheme="minorHAnsi"/>
          <w:bCs/>
          <w:kern w:val="0"/>
          <w:szCs w:val="24"/>
          <w14:ligatures w14:val="none"/>
        </w:rPr>
        <w:t>Zirpoli</w:t>
      </w:r>
      <w:proofErr w:type="spellEnd"/>
      <w:r w:rsidRPr="00422148">
        <w:rPr>
          <w:rFonts w:asciiTheme="minorHAnsi" w:eastAsia="Times New Roman" w:hAnsiTheme="minorHAnsi" w:cstheme="minorHAnsi"/>
          <w:bCs/>
          <w:kern w:val="0"/>
          <w:szCs w:val="24"/>
          <w14:ligatures w14:val="none"/>
        </w:rPr>
        <w:t xml:space="preserve">, “Generative Artificial Intelligence and Copyright Law” (Sep. 9, 2023), available at: </w:t>
      </w:r>
      <w:hyperlink r:id="rId9" w:history="1">
        <w:r w:rsidRPr="00422148">
          <w:rPr>
            <w:rFonts w:asciiTheme="minorHAnsi" w:eastAsia="Times New Roman" w:hAnsiTheme="minorHAnsi" w:cstheme="minorHAnsi"/>
            <w:bCs/>
            <w:color w:val="0000FF"/>
            <w:kern w:val="0"/>
            <w:szCs w:val="24"/>
            <w:u w:val="single"/>
            <w14:ligatures w14:val="none"/>
          </w:rPr>
          <w:t>https://crsreports.congress.gov/product/pdf/LSB/LSB10922</w:t>
        </w:r>
      </w:hyperlink>
      <w:r w:rsidRPr="00422148">
        <w:rPr>
          <w:rFonts w:asciiTheme="minorHAnsi" w:eastAsia="Times New Roman" w:hAnsiTheme="minorHAnsi" w:cstheme="minorHAnsi"/>
          <w:bCs/>
          <w:kern w:val="0"/>
          <w:szCs w:val="24"/>
          <w14:ligatures w14:val="none"/>
        </w:rPr>
        <w:t xml:space="preserve"> </w:t>
      </w:r>
    </w:p>
    <w:bookmarkEnd w:id="1"/>
    <w:p w14:paraId="7331C2F7" w14:textId="145EC687" w:rsidR="002A3268" w:rsidRPr="00422148" w:rsidRDefault="002A3268" w:rsidP="0056704C">
      <w:pPr>
        <w:rPr>
          <w:rFonts w:asciiTheme="minorHAnsi" w:hAnsiTheme="minorHAnsi" w:cstheme="minorHAnsi"/>
        </w:rPr>
      </w:pPr>
    </w:p>
    <w:p w14:paraId="12F2F2A0" w14:textId="42D54904" w:rsidR="002A3268" w:rsidRPr="00422148" w:rsidRDefault="002A3268" w:rsidP="0056704C">
      <w:pPr>
        <w:rPr>
          <w:rFonts w:asciiTheme="minorHAnsi" w:hAnsiTheme="minorHAnsi" w:cstheme="minorHAnsi"/>
        </w:rPr>
      </w:pPr>
      <w:bookmarkStart w:id="2" w:name="_Hlk180408262"/>
      <w:r w:rsidRPr="00422148">
        <w:rPr>
          <w:rFonts w:asciiTheme="minorHAnsi" w:hAnsiTheme="minorHAnsi" w:cstheme="minorHAnsi"/>
        </w:rPr>
        <w:t>K&amp;L Gates,</w:t>
      </w:r>
      <w:r w:rsidRPr="00422148">
        <w:rPr>
          <w:rFonts w:asciiTheme="minorHAnsi" w:hAnsiTheme="minorHAnsi" w:cstheme="minorHAnsi"/>
          <w:i/>
          <w:iCs/>
        </w:rPr>
        <w:t xml:space="preserve"> </w:t>
      </w:r>
      <w:r w:rsidR="006D1C18" w:rsidRPr="00422148">
        <w:rPr>
          <w:rFonts w:asciiTheme="minorHAnsi" w:hAnsiTheme="minorHAnsi" w:cstheme="minorHAnsi"/>
          <w:i/>
          <w:iCs/>
        </w:rPr>
        <w:t>“</w:t>
      </w:r>
      <w:r w:rsidRPr="00422148">
        <w:rPr>
          <w:rFonts w:asciiTheme="minorHAnsi" w:hAnsiTheme="minorHAnsi" w:cstheme="minorHAnsi"/>
        </w:rPr>
        <w:t>Litigation Minute: The Generative AI Litigation Landscape</w:t>
      </w:r>
      <w:r w:rsidR="006D1C18" w:rsidRPr="00422148">
        <w:rPr>
          <w:rFonts w:asciiTheme="minorHAnsi" w:hAnsiTheme="minorHAnsi" w:cstheme="minorHAnsi"/>
        </w:rPr>
        <w:t>”</w:t>
      </w:r>
      <w:r w:rsidRPr="00422148">
        <w:rPr>
          <w:rFonts w:asciiTheme="minorHAnsi" w:hAnsiTheme="minorHAnsi" w:cstheme="minorHAnsi"/>
        </w:rPr>
        <w:t xml:space="preserve"> (May 2024), available at:</w:t>
      </w:r>
    </w:p>
    <w:p w14:paraId="6EF87A2E" w14:textId="2AAFE419" w:rsidR="002A3268" w:rsidRPr="00422148" w:rsidRDefault="00422148" w:rsidP="0056704C">
      <w:pPr>
        <w:rPr>
          <w:rFonts w:asciiTheme="minorHAnsi" w:hAnsiTheme="minorHAnsi" w:cstheme="minorHAnsi"/>
        </w:rPr>
      </w:pPr>
      <w:hyperlink r:id="rId10" w:history="1">
        <w:r w:rsidR="00A43431" w:rsidRPr="00422148">
          <w:rPr>
            <w:rStyle w:val="Hyperlink"/>
            <w:rFonts w:asciiTheme="minorHAnsi" w:hAnsiTheme="minorHAnsi" w:cstheme="minorHAnsi"/>
          </w:rPr>
          <w:t>https://natlawreview.com/article/litigation-minute-generative-ai-litigation-landscape</w:t>
        </w:r>
      </w:hyperlink>
      <w:bookmarkEnd w:id="2"/>
      <w:r w:rsidR="00A43431" w:rsidRPr="00422148">
        <w:rPr>
          <w:rFonts w:asciiTheme="minorHAnsi" w:hAnsiTheme="minorHAnsi" w:cstheme="minorHAnsi"/>
        </w:rPr>
        <w:t xml:space="preserve"> </w:t>
      </w:r>
    </w:p>
    <w:p w14:paraId="0524B2CC" w14:textId="77777777" w:rsidR="00412D5C" w:rsidRPr="00422148" w:rsidRDefault="00412D5C" w:rsidP="0056704C">
      <w:pPr>
        <w:rPr>
          <w:rFonts w:asciiTheme="minorHAnsi" w:hAnsiTheme="minorHAnsi" w:cstheme="minorHAnsi"/>
        </w:rPr>
      </w:pPr>
    </w:p>
    <w:p w14:paraId="5A4F51D8" w14:textId="6EF499AB" w:rsidR="00D245EC" w:rsidRPr="00422148" w:rsidRDefault="0056704C" w:rsidP="0056704C">
      <w:pPr>
        <w:rPr>
          <w:rFonts w:asciiTheme="minorHAnsi" w:hAnsiTheme="minorHAnsi" w:cstheme="minorHAnsi"/>
        </w:rPr>
      </w:pPr>
      <w:r w:rsidRPr="00422148">
        <w:rPr>
          <w:rFonts w:asciiTheme="minorHAnsi" w:hAnsiTheme="minorHAnsi" w:cstheme="minorHAnsi"/>
        </w:rPr>
        <w:t xml:space="preserve">Hon. Xavier Rodriguez, </w:t>
      </w:r>
      <w:r w:rsidR="006D1C18" w:rsidRPr="00422148">
        <w:rPr>
          <w:rFonts w:asciiTheme="minorHAnsi" w:hAnsiTheme="minorHAnsi" w:cstheme="minorHAnsi"/>
        </w:rPr>
        <w:t>“</w:t>
      </w:r>
      <w:r w:rsidRPr="00422148">
        <w:rPr>
          <w:rFonts w:asciiTheme="minorHAnsi" w:hAnsiTheme="minorHAnsi" w:cstheme="minorHAnsi"/>
        </w:rPr>
        <w:t>Artificial Intelligence (AI) and the Practice of Law,</w:t>
      </w:r>
      <w:r w:rsidR="006D1C18" w:rsidRPr="00422148">
        <w:rPr>
          <w:rFonts w:asciiTheme="minorHAnsi" w:hAnsiTheme="minorHAnsi" w:cstheme="minorHAnsi"/>
        </w:rPr>
        <w:t>”</w:t>
      </w:r>
      <w:r w:rsidRPr="00422148">
        <w:rPr>
          <w:rFonts w:asciiTheme="minorHAnsi" w:hAnsiTheme="minorHAnsi" w:cstheme="minorHAnsi"/>
        </w:rPr>
        <w:t xml:space="preserve"> 24 SEDONA CONF. J. 783</w:t>
      </w:r>
      <w:r w:rsidR="00BF5F13" w:rsidRPr="00422148">
        <w:rPr>
          <w:rFonts w:asciiTheme="minorHAnsi" w:hAnsiTheme="minorHAnsi" w:cstheme="minorHAnsi"/>
        </w:rPr>
        <w:t xml:space="preserve"> (Sep</w:t>
      </w:r>
      <w:r w:rsidR="00D245EC" w:rsidRPr="00422148">
        <w:rPr>
          <w:rFonts w:asciiTheme="minorHAnsi" w:hAnsiTheme="minorHAnsi" w:cstheme="minorHAnsi"/>
        </w:rPr>
        <w:t>t</w:t>
      </w:r>
      <w:r w:rsidR="00BF5F13" w:rsidRPr="00422148">
        <w:rPr>
          <w:rFonts w:asciiTheme="minorHAnsi" w:hAnsiTheme="minorHAnsi" w:cstheme="minorHAnsi"/>
        </w:rPr>
        <w:t>. 2023)</w:t>
      </w:r>
      <w:r w:rsidRPr="00422148">
        <w:rPr>
          <w:rFonts w:asciiTheme="minorHAnsi" w:hAnsiTheme="minorHAnsi" w:cstheme="minorHAnsi"/>
        </w:rPr>
        <w:t>, available at</w:t>
      </w:r>
    </w:p>
    <w:p w14:paraId="2C344E05" w14:textId="2710D7B4" w:rsidR="0056704C" w:rsidRPr="00422148" w:rsidRDefault="00422148" w:rsidP="0056704C">
      <w:pPr>
        <w:rPr>
          <w:rStyle w:val="Hyperlink"/>
          <w:rFonts w:asciiTheme="minorHAnsi" w:hAnsiTheme="minorHAnsi" w:cstheme="minorHAnsi"/>
        </w:rPr>
      </w:pPr>
      <w:hyperlink r:id="rId11" w:history="1">
        <w:r w:rsidR="00BF5F13" w:rsidRPr="00422148">
          <w:rPr>
            <w:rStyle w:val="Hyperlink"/>
            <w:rFonts w:asciiTheme="minorHAnsi" w:hAnsiTheme="minorHAnsi" w:cstheme="minorHAnsi"/>
          </w:rPr>
          <w:t>thesedonaconference.org/sites/default/files/announcements/Artificial-Intelligence-and-the-Practice-of-Law-Xavier-Rodriguez_1.pdf</w:t>
        </w:r>
      </w:hyperlink>
    </w:p>
    <w:p w14:paraId="4C2FD401" w14:textId="7A721118" w:rsidR="00CC0878" w:rsidRPr="00422148" w:rsidRDefault="00CC0878" w:rsidP="0056704C">
      <w:pPr>
        <w:rPr>
          <w:rStyle w:val="Hyperlink"/>
          <w:rFonts w:asciiTheme="minorHAnsi" w:hAnsiTheme="minorHAnsi" w:cstheme="minorHAnsi"/>
        </w:rPr>
      </w:pPr>
    </w:p>
    <w:p w14:paraId="02F9DCD1" w14:textId="0E7E32B2" w:rsidR="00CC0878" w:rsidRPr="00422148" w:rsidRDefault="00CC0878" w:rsidP="006D1C18">
      <w:pPr>
        <w:jc w:val="left"/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</w:pPr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 xml:space="preserve">James Manyika, Jake </w:t>
      </w:r>
      <w:proofErr w:type="spellStart"/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>Silberg</w:t>
      </w:r>
      <w:proofErr w:type="spellEnd"/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 xml:space="preserve"> &amp; Brittany </w:t>
      </w:r>
      <w:proofErr w:type="spellStart"/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>Presten</w:t>
      </w:r>
      <w:proofErr w:type="spellEnd"/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 xml:space="preserve">, “What Do We Do About The Biases in AI?,” </w:t>
      </w:r>
      <w:r w:rsidRPr="00422148">
        <w:rPr>
          <w:rFonts w:asciiTheme="minorHAnsi" w:eastAsia="Arial" w:hAnsiTheme="minorHAnsi" w:cstheme="minorHAnsi"/>
          <w:i/>
          <w:iCs/>
          <w:color w:val="000000"/>
          <w:kern w:val="0"/>
          <w:szCs w:val="24"/>
          <w14:ligatures w14:val="none"/>
        </w:rPr>
        <w:t>Harvard Business Review</w:t>
      </w:r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 xml:space="preserve"> (Oct. 25, 2019), available at </w:t>
      </w:r>
      <w:hyperlink r:id="rId12" w:history="1">
        <w:r w:rsidRPr="00422148">
          <w:rPr>
            <w:rFonts w:asciiTheme="minorHAnsi" w:eastAsia="Arial" w:hAnsiTheme="minorHAnsi" w:cstheme="minorHAnsi"/>
            <w:color w:val="0000FF"/>
            <w:kern w:val="0"/>
            <w:szCs w:val="24"/>
            <w:u w:val="single"/>
            <w14:ligatures w14:val="none"/>
          </w:rPr>
          <w:t>https://hbr.org/2019/10/what-do-we-do-about-the-biases-in-ai</w:t>
        </w:r>
      </w:hyperlink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 xml:space="preserve"> </w:t>
      </w:r>
    </w:p>
    <w:p w14:paraId="1A6B8BA4" w14:textId="77777777" w:rsidR="006D1C18" w:rsidRPr="00422148" w:rsidRDefault="006D1C18" w:rsidP="006D1C18">
      <w:pPr>
        <w:jc w:val="left"/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</w:pPr>
    </w:p>
    <w:p w14:paraId="67B3E2E7" w14:textId="1CDBC824" w:rsidR="000D4450" w:rsidRPr="00422148" w:rsidRDefault="000D4450" w:rsidP="000D4450">
      <w:pPr>
        <w:jc w:val="left"/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</w:pPr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 xml:space="preserve">Kyle Wiggers, “The pitfalls of AI that could predict the outcome of court cases,” </w:t>
      </w:r>
      <w:r w:rsidRPr="00422148">
        <w:rPr>
          <w:rFonts w:asciiTheme="minorHAnsi" w:eastAsia="Arial" w:hAnsiTheme="minorHAnsi" w:cstheme="minorHAnsi"/>
          <w:i/>
          <w:iCs/>
          <w:color w:val="000000"/>
          <w:kern w:val="0"/>
          <w:szCs w:val="24"/>
          <w14:ligatures w14:val="none"/>
        </w:rPr>
        <w:t>VentureBeat</w:t>
      </w:r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 xml:space="preserve"> (Mar. 1, 2022), available at: </w:t>
      </w:r>
      <w:hyperlink r:id="rId13" w:history="1">
        <w:r w:rsidRPr="00422148">
          <w:rPr>
            <w:rFonts w:asciiTheme="minorHAnsi" w:eastAsia="Arial" w:hAnsiTheme="minorHAnsi" w:cstheme="minorHAnsi"/>
            <w:color w:val="0000FF"/>
            <w:kern w:val="0"/>
            <w:szCs w:val="24"/>
            <w:u w:val="single"/>
            <w14:ligatures w14:val="none"/>
          </w:rPr>
          <w:t>https://venturebeat.com/2022/03/01/the-pitfalls-of-ai-that-could-predict-the-outcome-of-court-cases/</w:t>
        </w:r>
      </w:hyperlink>
    </w:p>
    <w:p w14:paraId="7241D4CB" w14:textId="77777777" w:rsidR="00B013B0" w:rsidRPr="00422148" w:rsidRDefault="00B013B0" w:rsidP="0056704C">
      <w:pPr>
        <w:rPr>
          <w:rFonts w:asciiTheme="minorHAnsi" w:hAnsiTheme="minorHAnsi" w:cstheme="minorHAnsi"/>
        </w:rPr>
      </w:pPr>
    </w:p>
    <w:p w14:paraId="3100FFCD" w14:textId="64208DDC" w:rsidR="00401F88" w:rsidRPr="00422148" w:rsidRDefault="00B013B0" w:rsidP="0056704C">
      <w:pPr>
        <w:rPr>
          <w:rFonts w:asciiTheme="minorHAnsi" w:hAnsiTheme="minorHAnsi" w:cstheme="minorHAnsi"/>
        </w:rPr>
      </w:pPr>
      <w:r w:rsidRPr="00422148">
        <w:rPr>
          <w:rFonts w:asciiTheme="minorHAnsi" w:hAnsiTheme="minorHAnsi" w:cstheme="minorHAnsi"/>
          <w:i/>
          <w:iCs/>
        </w:rPr>
        <w:t>Mata v. Avianca, Inc</w:t>
      </w:r>
      <w:r w:rsidRPr="00422148">
        <w:rPr>
          <w:rFonts w:asciiTheme="minorHAnsi" w:hAnsiTheme="minorHAnsi" w:cstheme="minorHAnsi"/>
        </w:rPr>
        <w:t>. (SDNY 2024)</w:t>
      </w:r>
      <w:r w:rsidR="00401F88" w:rsidRPr="00422148">
        <w:rPr>
          <w:rFonts w:asciiTheme="minorHAnsi" w:hAnsiTheme="minorHAnsi" w:cstheme="minorHAnsi"/>
        </w:rPr>
        <w:t xml:space="preserve"> (sanctions issued arising from counsel</w:t>
      </w:r>
      <w:r w:rsidR="00A43431" w:rsidRPr="00422148">
        <w:rPr>
          <w:rFonts w:asciiTheme="minorHAnsi" w:hAnsiTheme="minorHAnsi" w:cstheme="minorHAnsi"/>
        </w:rPr>
        <w:t>’</w:t>
      </w:r>
      <w:r w:rsidR="00401F88" w:rsidRPr="00422148">
        <w:rPr>
          <w:rFonts w:asciiTheme="minorHAnsi" w:hAnsiTheme="minorHAnsi" w:cstheme="minorHAnsi"/>
        </w:rPr>
        <w:t>s citations to fictional cases fabricated by OpenAI’s ChatGPT chatbot)</w:t>
      </w:r>
      <w:r w:rsidRPr="00422148">
        <w:rPr>
          <w:rFonts w:asciiTheme="minorHAnsi" w:hAnsiTheme="minorHAnsi" w:cstheme="minorHAnsi"/>
        </w:rPr>
        <w:t>, available at</w:t>
      </w:r>
      <w:r w:rsidR="00401F88" w:rsidRPr="00422148">
        <w:rPr>
          <w:rFonts w:asciiTheme="minorHAnsi" w:hAnsiTheme="minorHAnsi" w:cstheme="minorHAnsi"/>
        </w:rPr>
        <w:t>:</w:t>
      </w:r>
    </w:p>
    <w:p w14:paraId="42A4AE25" w14:textId="7AE4917E" w:rsidR="00B013B0" w:rsidRPr="00422148" w:rsidRDefault="00422148" w:rsidP="0056704C">
      <w:pPr>
        <w:rPr>
          <w:rFonts w:asciiTheme="minorHAnsi" w:hAnsiTheme="minorHAnsi" w:cstheme="minorHAnsi"/>
        </w:rPr>
      </w:pPr>
      <w:hyperlink r:id="rId14" w:history="1">
        <w:r w:rsidR="00401F88" w:rsidRPr="00422148">
          <w:rPr>
            <w:rStyle w:val="Hyperlink"/>
            <w:rFonts w:asciiTheme="minorHAnsi" w:hAnsiTheme="minorHAnsi" w:cstheme="minorHAnsi"/>
          </w:rPr>
          <w:t>https://casetext.com/case/mata-v-avianca-inc-2</w:t>
        </w:r>
      </w:hyperlink>
      <w:r w:rsidR="00B013B0" w:rsidRPr="00422148">
        <w:rPr>
          <w:rFonts w:asciiTheme="minorHAnsi" w:hAnsiTheme="minorHAnsi" w:cstheme="minorHAnsi"/>
        </w:rPr>
        <w:t xml:space="preserve"> </w:t>
      </w:r>
    </w:p>
    <w:p w14:paraId="2DAE9306" w14:textId="1D4B1796" w:rsidR="00540FC8" w:rsidRPr="00422148" w:rsidRDefault="00540FC8" w:rsidP="0056704C">
      <w:pPr>
        <w:rPr>
          <w:rFonts w:asciiTheme="minorHAnsi" w:hAnsiTheme="minorHAnsi" w:cstheme="minorHAnsi"/>
        </w:rPr>
      </w:pPr>
    </w:p>
    <w:p w14:paraId="64D49721" w14:textId="4D14DEC4" w:rsidR="00540FC8" w:rsidRPr="00422148" w:rsidRDefault="00540FC8" w:rsidP="0056704C">
      <w:pPr>
        <w:rPr>
          <w:rFonts w:asciiTheme="minorHAnsi" w:hAnsiTheme="minorHAnsi" w:cstheme="minorHAnsi"/>
        </w:rPr>
      </w:pPr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lastRenderedPageBreak/>
        <w:t xml:space="preserve">MIT Sloan Teaching &amp; Learning Technologies, “When AI Gets It Wrong: Addressing AI Hallucinations and Bias,” available at </w:t>
      </w:r>
      <w:hyperlink r:id="rId15" w:history="1">
        <w:r w:rsidRPr="00422148">
          <w:rPr>
            <w:rFonts w:asciiTheme="minorHAnsi" w:eastAsia="Arial" w:hAnsiTheme="minorHAnsi" w:cstheme="minorHAnsi"/>
            <w:color w:val="0000FF"/>
            <w:kern w:val="0"/>
            <w:szCs w:val="24"/>
            <w:u w:val="single"/>
            <w14:ligatures w14:val="none"/>
          </w:rPr>
          <w:t>https://mitsloanedtech.mit.edu/ai/basics/addressing-ai-hallucinations-and-bias/</w:t>
        </w:r>
      </w:hyperlink>
    </w:p>
    <w:p w14:paraId="67F0EF05" w14:textId="77777777" w:rsidR="00B013B0" w:rsidRPr="00422148" w:rsidRDefault="00B013B0" w:rsidP="0056704C">
      <w:pPr>
        <w:rPr>
          <w:rFonts w:asciiTheme="minorHAnsi" w:hAnsiTheme="minorHAnsi" w:cstheme="minorHAnsi"/>
          <w:i/>
          <w:iCs/>
        </w:rPr>
      </w:pPr>
    </w:p>
    <w:p w14:paraId="5EA31B37" w14:textId="0A04DAD3" w:rsidR="00B013B0" w:rsidRPr="00422148" w:rsidRDefault="00B013B0" w:rsidP="0056704C">
      <w:pPr>
        <w:rPr>
          <w:rStyle w:val="Hyperlink"/>
          <w:rFonts w:asciiTheme="minorHAnsi" w:hAnsiTheme="minorHAnsi" w:cstheme="minorHAnsi"/>
        </w:rPr>
      </w:pPr>
      <w:r w:rsidRPr="00422148">
        <w:rPr>
          <w:rFonts w:asciiTheme="minorHAnsi" w:hAnsiTheme="minorHAnsi" w:cstheme="minorHAnsi"/>
          <w:i/>
          <w:iCs/>
        </w:rPr>
        <w:t>Park v. Kim</w:t>
      </w:r>
      <w:r w:rsidRPr="00422148">
        <w:rPr>
          <w:rFonts w:asciiTheme="minorHAnsi" w:hAnsiTheme="minorHAnsi" w:cstheme="minorHAnsi"/>
        </w:rPr>
        <w:t xml:space="preserve"> (2d Cir. 2024)</w:t>
      </w:r>
      <w:r w:rsidR="00401F88" w:rsidRPr="00422148">
        <w:rPr>
          <w:rFonts w:asciiTheme="minorHAnsi" w:hAnsiTheme="minorHAnsi" w:cstheme="minorHAnsi"/>
        </w:rPr>
        <w:t xml:space="preserve"> (attorney referred for potential further disciplinary measures after the attorney cited a nonexistent case created by ChatGPT)</w:t>
      </w:r>
      <w:r w:rsidR="002A3268" w:rsidRPr="00422148">
        <w:rPr>
          <w:rFonts w:asciiTheme="minorHAnsi" w:hAnsiTheme="minorHAnsi" w:cstheme="minorHAnsi"/>
        </w:rPr>
        <w:t xml:space="preserve">, </w:t>
      </w:r>
      <w:r w:rsidRPr="00422148">
        <w:rPr>
          <w:rFonts w:asciiTheme="minorHAnsi" w:hAnsiTheme="minorHAnsi" w:cstheme="minorHAnsi"/>
        </w:rPr>
        <w:t>available at</w:t>
      </w:r>
      <w:r w:rsidR="002A3268" w:rsidRPr="00422148">
        <w:rPr>
          <w:rFonts w:asciiTheme="minorHAnsi" w:hAnsiTheme="minorHAnsi" w:cstheme="minorHAnsi"/>
        </w:rPr>
        <w:t xml:space="preserve">: </w:t>
      </w:r>
      <w:hyperlink r:id="rId16" w:history="1">
        <w:r w:rsidR="002A3268" w:rsidRPr="00422148">
          <w:rPr>
            <w:rStyle w:val="Hyperlink"/>
            <w:rFonts w:asciiTheme="minorHAnsi" w:hAnsiTheme="minorHAnsi" w:cstheme="minorHAnsi"/>
          </w:rPr>
          <w:t>https://www.govinfo.gov/content/pkg/USCOURTS-ca2-22-02057/pdf/USCOURTS-ca2-22-02057-0.pdf</w:t>
        </w:r>
      </w:hyperlink>
    </w:p>
    <w:p w14:paraId="774B766A" w14:textId="250AAF54" w:rsidR="00D11915" w:rsidRPr="00422148" w:rsidRDefault="00D11915" w:rsidP="0056704C">
      <w:pPr>
        <w:rPr>
          <w:rStyle w:val="Hyperlink"/>
          <w:rFonts w:asciiTheme="minorHAnsi" w:hAnsiTheme="minorHAnsi" w:cstheme="minorHAnsi"/>
        </w:rPr>
      </w:pPr>
    </w:p>
    <w:p w14:paraId="41892302" w14:textId="77777777" w:rsidR="00D11915" w:rsidRPr="00422148" w:rsidRDefault="00D11915" w:rsidP="00D11915">
      <w:pPr>
        <w:jc w:val="left"/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</w:pPr>
      <w:r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>Ropes &amp; Gray, Artificial Intelligence Court Order Tracker, available at:</w:t>
      </w:r>
    </w:p>
    <w:p w14:paraId="4510EA01" w14:textId="4A79E576" w:rsidR="00D11915" w:rsidRPr="00422148" w:rsidRDefault="00422148" w:rsidP="00D11915">
      <w:pPr>
        <w:jc w:val="left"/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</w:pPr>
      <w:hyperlink r:id="rId17" w:history="1">
        <w:r w:rsidR="00D11915" w:rsidRPr="00422148">
          <w:rPr>
            <w:rStyle w:val="Hyperlink"/>
            <w:rFonts w:asciiTheme="minorHAnsi" w:eastAsia="Arial" w:hAnsiTheme="minorHAnsi" w:cstheme="minorHAnsi"/>
            <w:kern w:val="0"/>
            <w:szCs w:val="24"/>
            <w14:ligatures w14:val="none"/>
          </w:rPr>
          <w:t>https://www.ropesgray.com/en/sites/artificial-intelligence-court-order-tracker</w:t>
        </w:r>
      </w:hyperlink>
      <w:r w:rsidR="00D11915" w:rsidRPr="00422148">
        <w:rPr>
          <w:rFonts w:asciiTheme="minorHAnsi" w:eastAsia="Arial" w:hAnsiTheme="minorHAnsi" w:cstheme="minorHAnsi"/>
          <w:color w:val="000000"/>
          <w:kern w:val="0"/>
          <w:szCs w:val="24"/>
          <w14:ligatures w14:val="none"/>
        </w:rPr>
        <w:t xml:space="preserve"> </w:t>
      </w:r>
    </w:p>
    <w:p w14:paraId="692E7B57" w14:textId="373EAA7F" w:rsidR="00401F88" w:rsidRPr="00422148" w:rsidRDefault="00401F88" w:rsidP="0056704C">
      <w:pPr>
        <w:rPr>
          <w:rStyle w:val="Hyperlink"/>
          <w:rFonts w:asciiTheme="minorHAnsi" w:hAnsiTheme="minorHAnsi" w:cstheme="minorHAnsi"/>
        </w:rPr>
      </w:pPr>
    </w:p>
    <w:p w14:paraId="0E721210" w14:textId="1939C930" w:rsidR="00401F88" w:rsidRPr="00422148" w:rsidRDefault="00401F88" w:rsidP="0056704C">
      <w:pPr>
        <w:rPr>
          <w:rStyle w:val="Hyperlink"/>
          <w:rFonts w:asciiTheme="minorHAnsi" w:hAnsiTheme="minorHAnsi" w:cstheme="minorHAnsi"/>
          <w:color w:val="auto"/>
          <w:u w:val="none"/>
        </w:rPr>
      </w:pPr>
      <w:bookmarkStart w:id="3" w:name="_Hlk180408513"/>
      <w:r w:rsidRPr="00422148">
        <w:rPr>
          <w:rStyle w:val="Hyperlink"/>
          <w:rFonts w:asciiTheme="minorHAnsi" w:hAnsiTheme="minorHAnsi" w:cstheme="minorHAnsi"/>
          <w:i/>
          <w:iCs/>
          <w:color w:val="auto"/>
          <w:u w:val="none"/>
        </w:rPr>
        <w:t>Thaler v. Perlmutter</w:t>
      </w:r>
      <w:r w:rsidRPr="00422148">
        <w:rPr>
          <w:rStyle w:val="Hyperlink"/>
          <w:rFonts w:asciiTheme="minorHAnsi" w:hAnsiTheme="minorHAnsi" w:cstheme="minorHAnsi"/>
          <w:color w:val="auto"/>
          <w:u w:val="none"/>
        </w:rPr>
        <w:t xml:space="preserve"> (D.D.C. 2023) (</w:t>
      </w:r>
      <w:r w:rsidR="00C5347C" w:rsidRPr="00422148">
        <w:rPr>
          <w:rStyle w:val="Hyperlink"/>
          <w:rFonts w:asciiTheme="minorHAnsi" w:hAnsiTheme="minorHAnsi" w:cstheme="minorHAnsi"/>
          <w:color w:val="auto"/>
          <w:u w:val="none"/>
        </w:rPr>
        <w:t>affirming Copyright Office’s denial of copyright registration application for visual art generated solely by artificial intelligence, holding that human authorship is essential part of valid copyright claim),</w:t>
      </w:r>
      <w:r w:rsidRPr="00422148">
        <w:rPr>
          <w:rStyle w:val="Hyperlink"/>
          <w:rFonts w:asciiTheme="minorHAnsi" w:hAnsiTheme="minorHAnsi" w:cstheme="minorHAnsi"/>
          <w:color w:val="auto"/>
          <w:u w:val="none"/>
        </w:rPr>
        <w:t xml:space="preserve"> available at:</w:t>
      </w:r>
    </w:p>
    <w:p w14:paraId="7A1FA792" w14:textId="3C8B157A" w:rsidR="00401F88" w:rsidRPr="00422148" w:rsidRDefault="00422148" w:rsidP="0056704C">
      <w:pPr>
        <w:rPr>
          <w:rStyle w:val="Hyperlink"/>
          <w:rFonts w:asciiTheme="minorHAnsi" w:hAnsiTheme="minorHAnsi" w:cstheme="minorHAnsi"/>
          <w:color w:val="auto"/>
          <w:u w:val="none"/>
        </w:rPr>
      </w:pPr>
      <w:hyperlink r:id="rId18" w:history="1">
        <w:r w:rsidR="00401F88" w:rsidRPr="00422148">
          <w:rPr>
            <w:rStyle w:val="Hyperlink"/>
            <w:rFonts w:asciiTheme="minorHAnsi" w:hAnsiTheme="minorHAnsi" w:cstheme="minorHAnsi"/>
          </w:rPr>
          <w:t>https://ecf.dcd.uscourts.gov/cgi-bin/show_public_doc?2022cv1564-24</w:t>
        </w:r>
      </w:hyperlink>
      <w:r w:rsidR="00401F88" w:rsidRPr="00422148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</w:p>
    <w:p w14:paraId="42DADFC2" w14:textId="77777777" w:rsidR="006D1C18" w:rsidRPr="00422148" w:rsidRDefault="006D1C18" w:rsidP="00412D5C">
      <w:pPr>
        <w:rPr>
          <w:rFonts w:asciiTheme="minorHAnsi" w:hAnsiTheme="minorHAnsi" w:cstheme="minorHAnsi"/>
        </w:rPr>
      </w:pPr>
    </w:p>
    <w:p w14:paraId="0CFE937D" w14:textId="1293957F" w:rsidR="00BF5F13" w:rsidRPr="00422148" w:rsidRDefault="00BF5F13" w:rsidP="00412D5C">
      <w:pPr>
        <w:rPr>
          <w:rFonts w:asciiTheme="minorHAnsi" w:hAnsiTheme="minorHAnsi" w:cstheme="minorHAnsi"/>
        </w:rPr>
      </w:pPr>
      <w:r w:rsidRPr="00422148">
        <w:rPr>
          <w:rFonts w:asciiTheme="minorHAnsi" w:hAnsiTheme="minorHAnsi" w:cstheme="minorHAnsi"/>
        </w:rPr>
        <w:t xml:space="preserve">Squire Patton Boggs, </w:t>
      </w:r>
      <w:r w:rsidRPr="00422148">
        <w:rPr>
          <w:rFonts w:asciiTheme="minorHAnsi" w:hAnsiTheme="minorHAnsi" w:cstheme="minorHAnsi"/>
          <w:i/>
          <w:iCs/>
        </w:rPr>
        <w:t>Legal Ethics in the Use of Artificial Intelligence</w:t>
      </w:r>
      <w:r w:rsidRPr="00422148">
        <w:rPr>
          <w:rFonts w:asciiTheme="minorHAnsi" w:hAnsiTheme="minorHAnsi" w:cstheme="minorHAnsi"/>
        </w:rPr>
        <w:t xml:space="preserve"> (Feb. 2019), available at</w:t>
      </w:r>
      <w:r w:rsidR="002A3268" w:rsidRPr="00422148">
        <w:rPr>
          <w:rFonts w:asciiTheme="minorHAnsi" w:hAnsiTheme="minorHAnsi" w:cstheme="minorHAnsi"/>
        </w:rPr>
        <w:t>:</w:t>
      </w:r>
      <w:r w:rsidRPr="00422148">
        <w:rPr>
          <w:rFonts w:asciiTheme="minorHAnsi" w:hAnsiTheme="minorHAnsi" w:cstheme="minorHAnsi"/>
        </w:rPr>
        <w:t xml:space="preserve"> </w:t>
      </w:r>
      <w:hyperlink r:id="rId19" w:history="1">
        <w:r w:rsidRPr="00422148">
          <w:rPr>
            <w:rStyle w:val="Hyperlink"/>
            <w:rFonts w:asciiTheme="minorHAnsi" w:hAnsiTheme="minorHAnsi" w:cstheme="minorHAnsi"/>
          </w:rPr>
          <w:t>https://www.squirepattonboggs.com/~/media/files/insights/publications/2019/02/legal-ethics-in-the-use-of-artificial-intelligence/legalethics_feb2019.pdf</w:t>
        </w:r>
      </w:hyperlink>
      <w:r w:rsidRPr="00422148">
        <w:rPr>
          <w:rFonts w:asciiTheme="minorHAnsi" w:hAnsiTheme="minorHAnsi" w:cstheme="minorHAnsi"/>
        </w:rPr>
        <w:t xml:space="preserve"> </w:t>
      </w:r>
    </w:p>
    <w:p w14:paraId="4C56AF78" w14:textId="77777777" w:rsidR="00540FC8" w:rsidRPr="00422148" w:rsidRDefault="00540FC8" w:rsidP="00B013B0">
      <w:pPr>
        <w:rPr>
          <w:rFonts w:asciiTheme="minorHAnsi" w:hAnsiTheme="minorHAnsi" w:cstheme="minorHAnsi"/>
        </w:rPr>
      </w:pPr>
    </w:p>
    <w:p w14:paraId="35FA53ED" w14:textId="1F098C43" w:rsidR="002A3268" w:rsidRPr="00422148" w:rsidRDefault="00412D5C" w:rsidP="00B013B0">
      <w:pPr>
        <w:rPr>
          <w:rFonts w:asciiTheme="minorHAnsi" w:hAnsiTheme="minorHAnsi" w:cstheme="minorHAnsi"/>
        </w:rPr>
      </w:pPr>
      <w:r w:rsidRPr="00422148">
        <w:rPr>
          <w:rFonts w:asciiTheme="minorHAnsi" w:hAnsiTheme="minorHAnsi" w:cstheme="minorHAnsi"/>
        </w:rPr>
        <w:t>The key legal issues relating to the use, acquisition, and development of AI (Thomson Reuters March 1, 2024), available at</w:t>
      </w:r>
      <w:r w:rsidR="002A3268" w:rsidRPr="00422148">
        <w:rPr>
          <w:rFonts w:asciiTheme="minorHAnsi" w:hAnsiTheme="minorHAnsi" w:cstheme="minorHAnsi"/>
        </w:rPr>
        <w:t>:</w:t>
      </w:r>
    </w:p>
    <w:p w14:paraId="6DC5D991" w14:textId="2BA2B0F0" w:rsidR="00B013B0" w:rsidRPr="00D11915" w:rsidRDefault="00422148" w:rsidP="00B013B0">
      <w:pPr>
        <w:rPr>
          <w:rFonts w:asciiTheme="minorHAnsi" w:hAnsiTheme="minorHAnsi" w:cstheme="minorHAnsi"/>
        </w:rPr>
      </w:pPr>
      <w:hyperlink r:id="rId20" w:history="1">
        <w:r w:rsidR="002A3268" w:rsidRPr="00422148">
          <w:rPr>
            <w:rStyle w:val="Hyperlink"/>
            <w:rFonts w:asciiTheme="minorHAnsi" w:hAnsiTheme="minorHAnsi" w:cstheme="minorHAnsi"/>
          </w:rPr>
          <w:t>https://legal.thomsonreuters.com/blog/the-key-legal-issues-with-gen-ai/</w:t>
        </w:r>
      </w:hyperlink>
      <w:bookmarkEnd w:id="3"/>
    </w:p>
    <w:sectPr w:rsidR="00B013B0" w:rsidRPr="00D11915"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55BA1" w14:textId="77777777" w:rsidR="00177991" w:rsidRDefault="00177991" w:rsidP="00177991">
      <w:r>
        <w:separator/>
      </w:r>
    </w:p>
  </w:endnote>
  <w:endnote w:type="continuationSeparator" w:id="0">
    <w:p w14:paraId="35441B38" w14:textId="77777777" w:rsidR="00177991" w:rsidRDefault="00177991" w:rsidP="00177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788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2CDD92" w14:textId="28F3359F" w:rsidR="00177991" w:rsidRDefault="001779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C3BE5E" w14:textId="77777777" w:rsidR="00177991" w:rsidRDefault="00177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0212D" w14:textId="77777777" w:rsidR="00177991" w:rsidRDefault="00177991" w:rsidP="00177991">
      <w:r>
        <w:separator/>
      </w:r>
    </w:p>
  </w:footnote>
  <w:footnote w:type="continuationSeparator" w:id="0">
    <w:p w14:paraId="76DB0BB1" w14:textId="77777777" w:rsidR="00177991" w:rsidRDefault="00177991" w:rsidP="00177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B0"/>
    <w:rsid w:val="000B7AD1"/>
    <w:rsid w:val="000D4450"/>
    <w:rsid w:val="00177991"/>
    <w:rsid w:val="00277E8E"/>
    <w:rsid w:val="002A3268"/>
    <w:rsid w:val="00401F88"/>
    <w:rsid w:val="00412D5C"/>
    <w:rsid w:val="00422148"/>
    <w:rsid w:val="00540FC8"/>
    <w:rsid w:val="0056704C"/>
    <w:rsid w:val="005C6354"/>
    <w:rsid w:val="006A624B"/>
    <w:rsid w:val="006D1C18"/>
    <w:rsid w:val="008C7064"/>
    <w:rsid w:val="009C2A47"/>
    <w:rsid w:val="00A43431"/>
    <w:rsid w:val="00B013B0"/>
    <w:rsid w:val="00B30677"/>
    <w:rsid w:val="00BF5F13"/>
    <w:rsid w:val="00C5347C"/>
    <w:rsid w:val="00CC0878"/>
    <w:rsid w:val="00D11915"/>
    <w:rsid w:val="00D245EC"/>
    <w:rsid w:val="00DA7D5E"/>
    <w:rsid w:val="00E377EE"/>
    <w:rsid w:val="00F70EF2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F77A5"/>
  <w15:chartTrackingRefBased/>
  <w15:docId w15:val="{ECD6F460-474F-4685-A9FA-9C9E9DBDE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3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3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F5F1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779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991"/>
  </w:style>
  <w:style w:type="paragraph" w:styleId="Footer">
    <w:name w:val="footer"/>
    <w:basedOn w:val="Normal"/>
    <w:link w:val="FooterChar"/>
    <w:uiPriority w:val="99"/>
    <w:unhideWhenUsed/>
    <w:rsid w:val="001779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7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essler.com/publication-two-worlds-collide-when-artificial-intelligence-meets-the-practice-of-law" TargetMode="External"/><Relationship Id="rId13" Type="http://schemas.openxmlformats.org/officeDocument/2006/relationships/hyperlink" Target="https://venturebeat.com/2022/03/01/the-pitfalls-of-ai-that-could-predict-the-outcome-of-court-cases/" TargetMode="External"/><Relationship Id="rId18" Type="http://schemas.openxmlformats.org/officeDocument/2006/relationships/hyperlink" Target="https://ecf.dcd.uscourts.gov/cgi-bin/show_public_doc?2022cv1564-24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www.americanbar.org/groups/professional_responsibility/publications/professional_lawyer/27/1/the-future-law-firms-and-lawyers-the-age-artificial-intelligence/" TargetMode="External"/><Relationship Id="rId12" Type="http://schemas.openxmlformats.org/officeDocument/2006/relationships/hyperlink" Target="https://hbr.org/2019/10/what-do-we-do-about-the-biases-in-ai" TargetMode="External"/><Relationship Id="rId17" Type="http://schemas.openxmlformats.org/officeDocument/2006/relationships/hyperlink" Target="https://www.ropesgray.com/en/sites/artificial-intelligence-court-order-tracke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vinfo.gov/content/pkg/USCOURTS-ca2-22-02057/pdf/USCOURTS-ca2-22-02057-0.pdf" TargetMode="External"/><Relationship Id="rId20" Type="http://schemas.openxmlformats.org/officeDocument/2006/relationships/hyperlink" Target="https://legal.thomsonreuters.com/blog/the-key-legal-issues-with-gen-ai/" TargetMode="External"/><Relationship Id="rId1" Type="http://schemas.openxmlformats.org/officeDocument/2006/relationships/styles" Target="styles.xml"/><Relationship Id="rId6" Type="http://schemas.openxmlformats.org/officeDocument/2006/relationships/hyperlink" Target="https://nysba.org/app/uploads/2022/07/Rules-of-Professional-Conduct-as-amended-6.10.2022-20220701.pdf" TargetMode="External"/><Relationship Id="rId11" Type="http://schemas.openxmlformats.org/officeDocument/2006/relationships/hyperlink" Target="https://thesedonaconference.org/sites/default/files/announcements/Artificial-Intelligence-and-the-Practice-of-Law-Xavier-Rodriguez_1.pdf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itsloanedtech.mit.edu/ai/basics/addressing-ai-hallucinations-and-bia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natlawreview.com/article/litigation-minute-generative-ai-litigation-landscape" TargetMode="External"/><Relationship Id="rId19" Type="http://schemas.openxmlformats.org/officeDocument/2006/relationships/hyperlink" Target="https://www.squirepattonboggs.com/~/media/files/insights/publications/2019/02/legal-ethics-in-the-use-of-artificial-intelligence/legalethics_feb2019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crsreports.congress.gov/product/pdf/LSB/LSB10922" TargetMode="External"/><Relationship Id="rId14" Type="http://schemas.openxmlformats.org/officeDocument/2006/relationships/hyperlink" Target="https://casetext.com/case/mata-v-avianca-inc-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Aaron</dc:creator>
  <cp:keywords/>
  <dc:description/>
  <cp:lastModifiedBy>Stewart Aaron</cp:lastModifiedBy>
  <cp:revision>8</cp:revision>
  <dcterms:created xsi:type="dcterms:W3CDTF">2024-09-11T16:54:00Z</dcterms:created>
  <dcterms:modified xsi:type="dcterms:W3CDTF">2024-10-28T11:04:00Z</dcterms:modified>
</cp:coreProperties>
</file>